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0B9F" w14:textId="3CD5C920" w:rsidR="00C85886" w:rsidRPr="00631691" w:rsidRDefault="00C8588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b w:val="0"/>
          <w:bCs/>
          <w:color w:val="000000"/>
          <w:sz w:val="32"/>
          <w:szCs w:val="32"/>
          <w:shd w:val="clear" w:color="auto" w:fill="FFFFFF"/>
        </w:rPr>
      </w:pPr>
      <w:r w:rsidRPr="00631691">
        <w:rPr>
          <w:rFonts w:ascii="微软雅黑" w:eastAsia="微软雅黑" w:hAnsi="微软雅黑" w:cs="微软雅黑"/>
          <w:b w:val="0"/>
          <w:bCs/>
          <w:color w:val="000000"/>
          <w:sz w:val="32"/>
          <w:szCs w:val="32"/>
          <w:shd w:val="clear" w:color="auto" w:fill="FFFFFF"/>
        </w:rPr>
        <w:t>常熟市沙家浜阳澄湖大闸蟹行业协会</w:t>
      </w:r>
    </w:p>
    <w:p w14:paraId="1B26355E" w14:textId="082279DF" w:rsidR="009026CF" w:rsidRPr="00631691" w:rsidRDefault="00CA6929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b w:val="0"/>
          <w:bCs/>
          <w:color w:val="000000"/>
          <w:sz w:val="32"/>
          <w:szCs w:val="32"/>
          <w:shd w:val="clear" w:color="auto" w:fill="FFFFFF"/>
        </w:rPr>
      </w:pPr>
      <w:r w:rsidRPr="00631691">
        <w:rPr>
          <w:rFonts w:ascii="微软雅黑" w:eastAsia="微软雅黑" w:hAnsi="微软雅黑" w:cs="微软雅黑"/>
          <w:b w:val="0"/>
          <w:bCs/>
          <w:color w:val="000000"/>
          <w:sz w:val="32"/>
          <w:szCs w:val="32"/>
          <w:shd w:val="clear" w:color="auto" w:fill="FFFFFF"/>
        </w:rPr>
        <w:t>自律公约</w:t>
      </w:r>
    </w:p>
    <w:p w14:paraId="23DA1CD5" w14:textId="2D15469C" w:rsidR="009026CF" w:rsidRPr="00631691" w:rsidRDefault="009026CF">
      <w:pPr>
        <w:rPr>
          <w:rFonts w:ascii="微软雅黑" w:eastAsia="微软雅黑" w:hAnsi="微软雅黑"/>
          <w:bCs/>
          <w:sz w:val="18"/>
          <w:szCs w:val="21"/>
        </w:rPr>
      </w:pPr>
    </w:p>
    <w:p w14:paraId="1C8D2A11" w14:textId="77777777" w:rsidR="006368C4" w:rsidRPr="00631691" w:rsidRDefault="006368C4">
      <w:pPr>
        <w:rPr>
          <w:rFonts w:ascii="微软雅黑" w:eastAsia="微软雅黑" w:hAnsi="微软雅黑" w:hint="eastAsia"/>
          <w:bCs/>
          <w:sz w:val="18"/>
          <w:szCs w:val="21"/>
        </w:rPr>
      </w:pPr>
    </w:p>
    <w:p w14:paraId="0190EE60" w14:textId="77777777" w:rsidR="009026CF" w:rsidRPr="00631691" w:rsidRDefault="00CA6929">
      <w:pPr>
        <w:jc w:val="center"/>
        <w:rPr>
          <w:rFonts w:ascii="微软雅黑" w:eastAsia="微软雅黑" w:hAnsi="微软雅黑" w:cs="微软雅黑"/>
          <w:bCs/>
          <w:color w:val="000000"/>
          <w:sz w:val="28"/>
          <w:szCs w:val="28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第一章  总则</w:t>
      </w:r>
    </w:p>
    <w:p w14:paraId="301587EE" w14:textId="77777777" w:rsidR="00133063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18"/>
          <w:szCs w:val="18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18"/>
          <w:szCs w:val="18"/>
          <w:shd w:val="clear" w:color="auto" w:fill="FFFFFF"/>
        </w:rPr>
        <w:t xml:space="preserve">     </w:t>
      </w:r>
    </w:p>
    <w:p w14:paraId="450C9200" w14:textId="77777777" w:rsidR="00133063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第一条  为创建公平竞争的市场环境，维护良好的经营秩序，保障沙家浜阳澄湖水域大闸蟹的生产者、经营者和消费者的合法权益，促进沙家浜阳澄湖</w:t>
      </w:r>
      <w:r w:rsidR="0016466D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水域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大闸蟹产业的健康有序发展，根据国家有关政策法规和本行业实际，经协会常务</w:t>
      </w:r>
      <w:r w:rsidR="005021AB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委员会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讨论并一致通过，制订本公约。</w:t>
      </w:r>
    </w:p>
    <w:p w14:paraId="0E49D57E" w14:textId="77777777" w:rsidR="00133063" w:rsidRPr="00631691" w:rsidRDefault="00133063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</w:p>
    <w:p w14:paraId="41900982" w14:textId="77777777" w:rsidR="00133063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第二条  本公约通过建立行业自律和引导机制，规范和约束会员单位经营行为，实现行业的健康、协调、可持续发展。</w:t>
      </w:r>
    </w:p>
    <w:p w14:paraId="4DC985AF" w14:textId="77777777" w:rsidR="00133063" w:rsidRPr="00631691" w:rsidRDefault="00133063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</w:p>
    <w:p w14:paraId="471A7306" w14:textId="77777777" w:rsidR="00133063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第三条  本公约中的自律会员单位是指经国家有关部门批准，具有固定发货场所、固定的管理人员、完善的网络管理系统和内部管理制度，信誉度良好并具有一定规模的经销单位。</w:t>
      </w:r>
    </w:p>
    <w:p w14:paraId="5CBB8EF6" w14:textId="77777777" w:rsidR="00133063" w:rsidRPr="00631691" w:rsidRDefault="00133063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</w:p>
    <w:p w14:paraId="22684EC8" w14:textId="77777777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第四条  本会会员应严格遵守本公约。</w:t>
      </w:r>
    </w:p>
    <w:p w14:paraId="34F818F0" w14:textId="77777777" w:rsidR="006368C4" w:rsidRPr="00631691" w:rsidRDefault="006368C4" w:rsidP="00631691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</w:pPr>
    </w:p>
    <w:p w14:paraId="0A0AFC32" w14:textId="43948D28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bCs/>
          <w:color w:val="000000"/>
          <w:sz w:val="28"/>
          <w:szCs w:val="28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第二章    行业道德 </w:t>
      </w:r>
    </w:p>
    <w:p w14:paraId="6279B9E4" w14:textId="77777777" w:rsidR="00133063" w:rsidRPr="00631691" w:rsidRDefault="00133063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8"/>
          <w:szCs w:val="28"/>
        </w:rPr>
      </w:pPr>
    </w:p>
    <w:p w14:paraId="72DD54B7" w14:textId="77777777" w:rsidR="00133063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第五条  遵守社会公德和职业道德，维护行业的整体利益，促进</w:t>
      </w:r>
      <w:r w:rsidR="00641599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沙家浜阳澄湖水域大闸蟹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产业的健康、有序发展。</w:t>
      </w:r>
    </w:p>
    <w:p w14:paraId="3007D81C" w14:textId="77777777" w:rsidR="00133063" w:rsidRPr="00631691" w:rsidRDefault="00133063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</w:p>
    <w:p w14:paraId="37FA65BE" w14:textId="77777777" w:rsidR="00133063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lastRenderedPageBreak/>
        <w:t>第六条  严格遵守国家有关食品质量安全的法律法规，遵守国家有关部门规定，坚持“诚信经营、质量第一”的方针，保证产品质量，买卖公平，保障消费者的合法权益。</w:t>
      </w:r>
    </w:p>
    <w:p w14:paraId="1C1DED03" w14:textId="77777777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第七条  严格遵守本自律公约，做到依法经营、诚信经营和优质服务；提倡会员之间相互尊重，互惠互利；切实维护全行业的良好形象。</w:t>
      </w:r>
    </w:p>
    <w:p w14:paraId="431A4E67" w14:textId="77777777" w:rsidR="00133063" w:rsidRPr="00631691" w:rsidRDefault="0016466D" w:rsidP="0016466D">
      <w:pPr>
        <w:pStyle w:val="a3"/>
        <w:widowControl/>
        <w:shd w:val="clear" w:color="auto" w:fill="FFFFFF"/>
        <w:spacing w:beforeAutospacing="0" w:afterAutospacing="0"/>
        <w:ind w:left="56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1、</w:t>
      </w:r>
      <w:r w:rsidR="00CA6929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不以其他区域的大闸蟹冒充</w:t>
      </w:r>
      <w:r w:rsidR="00641599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沙家浜阳澄湖水域大闸蟹</w:t>
      </w:r>
      <w:r w:rsidR="00CA6929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，杜绝各种以假冒真、以次充好现象发生。</w:t>
      </w:r>
    </w:p>
    <w:p w14:paraId="633E95BD" w14:textId="77777777" w:rsidR="009026CF" w:rsidRPr="00631691" w:rsidRDefault="00CA6929" w:rsidP="00133063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2</w:t>
      </w:r>
      <w:r w:rsidR="0016466D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、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 xml:space="preserve">不在同一地区、同一客商处以明显低于市场价恶性竞争。 </w:t>
      </w:r>
    </w:p>
    <w:p w14:paraId="73036912" w14:textId="77777777" w:rsidR="009026CF" w:rsidRPr="00631691" w:rsidRDefault="00CA6929" w:rsidP="00B46102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     </w:t>
      </w:r>
      <w:r w:rsidR="00B46102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 xml:space="preserve"> 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3、不得通过媒体或其他方式对本会员单位或产品进行夸大宣传，散布虚假信息或暗箱操作。</w:t>
      </w:r>
    </w:p>
    <w:p w14:paraId="0CD6A35E" w14:textId="77777777" w:rsidR="00A23591" w:rsidRPr="00631691" w:rsidRDefault="00A23591" w:rsidP="00631691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8"/>
          <w:szCs w:val="28"/>
          <w:shd w:val="clear" w:color="auto" w:fill="FFFFFF"/>
        </w:rPr>
      </w:pPr>
    </w:p>
    <w:p w14:paraId="6B5C1E49" w14:textId="6BAAA707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bCs/>
          <w:color w:val="000000"/>
          <w:sz w:val="28"/>
          <w:szCs w:val="28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第三章    行业行为</w:t>
      </w:r>
    </w:p>
    <w:p w14:paraId="4802C976" w14:textId="77777777" w:rsidR="00B46102" w:rsidRPr="00631691" w:rsidRDefault="00B46102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8"/>
          <w:szCs w:val="28"/>
        </w:rPr>
      </w:pPr>
    </w:p>
    <w:p w14:paraId="2DF77FEC" w14:textId="77777777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第八条  鼓励会员单位采取自主创新、规模经营、规范设点、专营专卖、强强联合等经营方式，做强做优</w:t>
      </w:r>
      <w:r w:rsidR="004C6CC6" w:rsidRPr="00631691">
        <w:rPr>
          <w:rFonts w:ascii="微软雅黑" w:eastAsia="微软雅黑" w:hAnsi="微软雅黑" w:cs="Helvetica Neue"/>
          <w:bCs/>
          <w:color w:val="000000"/>
          <w:sz w:val="22"/>
          <w:szCs w:val="22"/>
        </w:rPr>
        <w:t>沙家浜阳澄湖水域的大闸蟹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及其相关联产业。</w:t>
      </w:r>
    </w:p>
    <w:p w14:paraId="2FB4BA20" w14:textId="77777777" w:rsidR="006368C4" w:rsidRPr="00631691" w:rsidRDefault="006368C4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</w:p>
    <w:p w14:paraId="3140551B" w14:textId="11B03382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第九条  会员单位在经营过程中应遵循以下条款：</w:t>
      </w:r>
    </w:p>
    <w:p w14:paraId="0C0DC2D4" w14:textId="342DF459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      1、严格执行“三验”（验身份、验数量、验质量），</w:t>
      </w:r>
      <w:r w:rsidR="00076AFD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必须做好在沙家浜阳澄湖水域产地完成一蟹一防伪工作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，严禁蟹标分离。</w:t>
      </w:r>
      <w:r w:rsidR="007A1EFB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必须在产地沙家浜阳澄湖水域</w:t>
      </w:r>
      <w:r w:rsidR="00CB700D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地区</w:t>
      </w:r>
      <w:r w:rsidR="007A1EFB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发货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，不得在其他地区组织货源进行发货。</w:t>
      </w:r>
    </w:p>
    <w:p w14:paraId="64161A6B" w14:textId="77777777" w:rsidR="006368C4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     </w:t>
      </w:r>
    </w:p>
    <w:p w14:paraId="06F80693" w14:textId="2CE18E20" w:rsidR="009026CF" w:rsidRPr="00631691" w:rsidRDefault="00CA6929" w:rsidP="006368C4">
      <w:pPr>
        <w:pStyle w:val="a3"/>
        <w:widowControl/>
        <w:shd w:val="clear" w:color="auto" w:fill="FFFFFF"/>
        <w:spacing w:beforeAutospacing="0" w:afterAutospacing="0"/>
        <w:ind w:firstLineChars="100" w:firstLine="22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 xml:space="preserve"> 2、不伪造、买卖协会集体商标防伪标识，不在蟹体或包装物上使用与专用名称、专用标志相近、或易产生误解的名称及标识内容，不使用可能误导消费者的文字或图案标志。</w:t>
      </w:r>
    </w:p>
    <w:p w14:paraId="346382C1" w14:textId="77777777" w:rsidR="006368C4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 xml:space="preserve">      </w:t>
      </w:r>
    </w:p>
    <w:p w14:paraId="3F89B56C" w14:textId="25E73004" w:rsidR="006368C4" w:rsidRPr="00631691" w:rsidRDefault="00CA6929" w:rsidP="00631691">
      <w:pPr>
        <w:pStyle w:val="a3"/>
        <w:widowControl/>
        <w:shd w:val="clear" w:color="auto" w:fill="FFFFFF"/>
        <w:spacing w:beforeAutospacing="0" w:afterAutospacing="0"/>
        <w:ind w:firstLineChars="100" w:firstLine="220"/>
        <w:rPr>
          <w:rFonts w:ascii="微软雅黑" w:eastAsia="微软雅黑" w:hAnsi="微软雅黑" w:cs="微软雅黑" w:hint="eastAsia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3、会员单位不得私自销售或转卖本协会外包装辅料和防伪蟹扣等行为。</w:t>
      </w:r>
    </w:p>
    <w:p w14:paraId="3041D281" w14:textId="02727BA3" w:rsidR="009026CF" w:rsidRPr="00631691" w:rsidRDefault="00CA6929" w:rsidP="006368C4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lastRenderedPageBreak/>
        <w:t xml:space="preserve"> </w:t>
      </w:r>
      <w:r w:rsidR="006368C4" w:rsidRPr="00631691"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  <w:t xml:space="preserve"> 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4、本会会员只能销售</w:t>
      </w:r>
      <w:r w:rsidR="00641599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沙家浜阳澄湖水域大闸蟹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，不得销售其他地区的大闸蟹。</w:t>
      </w:r>
    </w:p>
    <w:p w14:paraId="5C674FEF" w14:textId="77777777" w:rsidR="006368C4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 xml:space="preserve">    </w:t>
      </w:r>
    </w:p>
    <w:p w14:paraId="68355E7A" w14:textId="3A437538" w:rsidR="009026CF" w:rsidRPr="00631691" w:rsidRDefault="00CA6929" w:rsidP="006368C4">
      <w:pPr>
        <w:pStyle w:val="a3"/>
        <w:widowControl/>
        <w:shd w:val="clear" w:color="auto" w:fill="FFFFFF"/>
        <w:spacing w:beforeAutospacing="0" w:afterAutospacing="0"/>
        <w:ind w:firstLineChars="100" w:firstLine="22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5. 本会会员不得用带有“沙家浜阳澄湖</w:t>
      </w:r>
      <w:r w:rsidR="00111234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大闸蟹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行业协会监制”的包装辅料和协会防伪戒指来包装销售其他产地的大闸蟹。</w:t>
      </w:r>
    </w:p>
    <w:p w14:paraId="32A20D9E" w14:textId="77777777" w:rsidR="006368C4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     </w:t>
      </w:r>
    </w:p>
    <w:p w14:paraId="62765053" w14:textId="7CFDE0B2" w:rsidR="009026CF" w:rsidRPr="00631691" w:rsidRDefault="00CA6929" w:rsidP="006368C4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 xml:space="preserve"> 6、积极参与保护办和协会组织的各项活动。根据本单位经营状况和等级自觉交纳年度会费。</w:t>
      </w:r>
    </w:p>
    <w:p w14:paraId="7C652861" w14:textId="77777777" w:rsidR="006368C4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     </w:t>
      </w:r>
    </w:p>
    <w:p w14:paraId="6FF47078" w14:textId="0DF14809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70C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 xml:space="preserve"> 7、在养殖和销售过程中，做好台账记录，配合政府有关部门审查。</w:t>
      </w:r>
    </w:p>
    <w:p w14:paraId="6F28D1A3" w14:textId="77777777" w:rsidR="006368C4" w:rsidRPr="00631691" w:rsidRDefault="006368C4" w:rsidP="00631691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8"/>
          <w:szCs w:val="28"/>
          <w:shd w:val="clear" w:color="auto" w:fill="FFFFFF"/>
        </w:rPr>
      </w:pPr>
    </w:p>
    <w:p w14:paraId="7825D2A6" w14:textId="229CA9BF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bCs/>
          <w:color w:val="000000"/>
          <w:sz w:val="28"/>
          <w:szCs w:val="28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第四章    奖励和处罚</w:t>
      </w:r>
    </w:p>
    <w:p w14:paraId="5E0F2A21" w14:textId="77777777" w:rsidR="00060D3B" w:rsidRPr="00631691" w:rsidRDefault="00060D3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8"/>
          <w:szCs w:val="28"/>
        </w:rPr>
      </w:pPr>
    </w:p>
    <w:p w14:paraId="06D02FB3" w14:textId="77777777" w:rsidR="00060D3B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第十条  对模范遵守国家法规政策和本公约的会员单位或个人，将在行业内进行通报表扬和奖励。</w:t>
      </w:r>
    </w:p>
    <w:p w14:paraId="7BC2953B" w14:textId="77777777" w:rsidR="00060D3B" w:rsidRPr="00631691" w:rsidRDefault="00060D3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</w:p>
    <w:p w14:paraId="72E3E2E7" w14:textId="0B35CFDC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第十一条  对违反本公约相关条款的分别给予以下处罚：</w:t>
      </w:r>
    </w:p>
    <w:p w14:paraId="2A73F4CE" w14:textId="77777777" w:rsidR="00C243F0" w:rsidRPr="00631691" w:rsidRDefault="00C243F0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</w:p>
    <w:p w14:paraId="1E3F0783" w14:textId="2063F039" w:rsidR="009026CF" w:rsidRPr="00631691" w:rsidRDefault="00CA6929" w:rsidP="00C243F0">
      <w:pPr>
        <w:pStyle w:val="a3"/>
        <w:widowControl/>
        <w:shd w:val="clear" w:color="auto" w:fill="FFFFFF"/>
        <w:spacing w:beforeAutospacing="0" w:afterAutospacing="0"/>
        <w:ind w:firstLineChars="100" w:firstLine="22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   1. 违反第九条第2项，伪造、买卖协会集体商标防伪标识的，直接取消会员资格。上报政府有关部门严肃处理。</w:t>
      </w:r>
    </w:p>
    <w:p w14:paraId="60BAC654" w14:textId="77777777" w:rsidR="00C243F0" w:rsidRPr="00631691" w:rsidRDefault="00C243F0" w:rsidP="00060D3B">
      <w:pPr>
        <w:pStyle w:val="a3"/>
        <w:widowControl/>
        <w:shd w:val="clear" w:color="auto" w:fill="FFFFFF"/>
        <w:spacing w:beforeAutospacing="0" w:afterAutospacing="0"/>
        <w:ind w:left="272" w:firstLineChars="100" w:firstLine="22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</w:p>
    <w:p w14:paraId="730FDDBD" w14:textId="35037560" w:rsidR="009026CF" w:rsidRPr="00631691" w:rsidRDefault="00060D3B" w:rsidP="00060D3B">
      <w:pPr>
        <w:pStyle w:val="a3"/>
        <w:widowControl/>
        <w:shd w:val="clear" w:color="auto" w:fill="FFFFFF"/>
        <w:spacing w:beforeAutospacing="0" w:afterAutospacing="0"/>
        <w:ind w:left="272" w:firstLineChars="100" w:firstLine="22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2</w:t>
      </w:r>
      <w:r w:rsidRPr="00631691"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  <w:t>.</w:t>
      </w:r>
      <w:r w:rsidR="00CA6929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违反第九条第3项，私自销售或转卖本协会外包装辅料和防伪蟹扣等行为；</w:t>
      </w:r>
    </w:p>
    <w:p w14:paraId="0CE034B0" w14:textId="024F46ED" w:rsidR="009026CF" w:rsidRPr="00631691" w:rsidRDefault="00CA6929" w:rsidP="00C243F0">
      <w:pPr>
        <w:pStyle w:val="a3"/>
        <w:widowControl/>
        <w:shd w:val="clear" w:color="auto" w:fill="FFFFFF"/>
        <w:spacing w:beforeAutospacing="0" w:afterAutospacing="0"/>
        <w:ind w:left="272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 xml:space="preserve">   违反第九条第5项，私自使用“沙家浜阳澄湖</w:t>
      </w:r>
      <w:r w:rsidR="00C85886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大闸蟹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行业协会监制”的包装辅料和协会防伪戒指来包装销售其他产地的大闸蟹</w:t>
      </w:r>
      <w:r w:rsidR="00C243F0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，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上报政府有关部门严肃处理。             </w:t>
      </w:r>
    </w:p>
    <w:p w14:paraId="7CE209A9" w14:textId="77777777" w:rsidR="00C243F0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 xml:space="preserve">      </w:t>
      </w:r>
    </w:p>
    <w:p w14:paraId="36DD6908" w14:textId="789DB92F" w:rsidR="00060D3B" w:rsidRPr="00631691" w:rsidRDefault="00060D3B" w:rsidP="00631691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  <w:t>3.</w:t>
      </w:r>
      <w:r w:rsidR="00CA6929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对于屡次违反第九条或情节特别严重的会员单位，取消其会员资格。</w:t>
      </w:r>
    </w:p>
    <w:p w14:paraId="671316D8" w14:textId="77777777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lastRenderedPageBreak/>
        <w:t>第十二条  对发生投诉和被媒体曝光的，按以下条款处理：</w:t>
      </w:r>
    </w:p>
    <w:p w14:paraId="7A9892EC" w14:textId="77777777" w:rsidR="006368C4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     </w:t>
      </w:r>
    </w:p>
    <w:p w14:paraId="62604C7C" w14:textId="6A4F2DAF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 xml:space="preserve"> 1、凡发生消费者投诉或被媒体曝光的，相关会员单位应在十五日内，自觉接受协会和有关部门对所涉事项进行的调查和核实。</w:t>
      </w:r>
    </w:p>
    <w:p w14:paraId="7E0289E6" w14:textId="77777777" w:rsidR="006368C4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   </w:t>
      </w:r>
    </w:p>
    <w:p w14:paraId="23632018" w14:textId="4A496DB5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   2、经调查核实，相关会员单位确系违反本公约任何一项的，协会将根据所涉事项的情节轻重和影响程度，除依据本公约分别给予批评教育、责令限期改正、内部通报、公开曝光等处理外，还将责令相关单位在被告知违规事实和违约责任后，十五日内自觉向相关受损者作出相应的赔偿，并履行本公约所规定相应的违约责任；本协会会员违反本公约任何一项的，除了采取上述措施处理外，还应根据情节轻重和影响程度，对会员处以警告、严重警告、罚款、会员级别降级以及开除会员资格等措施。本协会会员在销售</w:t>
      </w:r>
      <w:r w:rsidR="00A6755D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沙家浜阳澄湖水域的大闸蟹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过程中佩戴非协会认证的防伪标识的，协会将取消其推荐资格，并将开除其会员资格。</w:t>
      </w:r>
    </w:p>
    <w:p w14:paraId="0B93E30E" w14:textId="77777777" w:rsidR="006368C4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    </w:t>
      </w:r>
    </w:p>
    <w:p w14:paraId="2CD2F38A" w14:textId="427131E5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  3、</w:t>
      </w:r>
      <w:r w:rsidR="00307172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本年度受过处罚的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相关会员单位，</w:t>
      </w:r>
      <w:r w:rsidR="00D01597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必须在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处罚决定书上签字认可，</w:t>
      </w:r>
      <w:r w:rsidR="00D01597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并取消受处罚相关单位本年度协会</w:t>
      </w:r>
      <w:r w:rsidR="00641599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评选</w:t>
      </w:r>
      <w:r w:rsidR="00D01597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各项奖项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。</w:t>
      </w:r>
    </w:p>
    <w:p w14:paraId="33D5BF2A" w14:textId="06F65B4B" w:rsidR="009026CF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第十三条  本公约适用于收购、经销</w:t>
      </w:r>
      <w:r w:rsidR="00641599" w:rsidRPr="00631691">
        <w:rPr>
          <w:rFonts w:ascii="微软雅黑" w:eastAsia="微软雅黑" w:hAnsi="微软雅黑" w:cs="Helvetica Neue"/>
          <w:bCs/>
          <w:color w:val="000000"/>
          <w:sz w:val="22"/>
          <w:szCs w:val="22"/>
        </w:rPr>
        <w:t>沙家浜阳澄湖水域的大闸蟹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  <w:shd w:val="clear" w:color="auto" w:fill="FFFFFF"/>
        </w:rPr>
        <w:t>和本协会推荐产品的会员单位。</w:t>
      </w:r>
    </w:p>
    <w:p w14:paraId="220175EA" w14:textId="77777777" w:rsidR="006368C4" w:rsidRPr="00631691" w:rsidRDefault="006368C4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</w:p>
    <w:p w14:paraId="5BAAA069" w14:textId="5CF79AFB" w:rsidR="00E50EA8" w:rsidRPr="00631691" w:rsidRDefault="00E50EA8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</w:rPr>
        <w:t>第十四条：本协议最终解释权归</w:t>
      </w:r>
      <w:r w:rsidR="003320BE"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</w:rPr>
        <w:t>协会</w:t>
      </w:r>
      <w:r w:rsidRPr="00631691">
        <w:rPr>
          <w:rFonts w:ascii="微软雅黑" w:eastAsia="微软雅黑" w:hAnsi="微软雅黑" w:cs="微软雅黑" w:hint="eastAsia"/>
          <w:bCs/>
          <w:color w:val="000000"/>
          <w:sz w:val="22"/>
          <w:szCs w:val="22"/>
        </w:rPr>
        <w:t>所有</w:t>
      </w:r>
    </w:p>
    <w:p w14:paraId="2A13736B" w14:textId="02F6AA82" w:rsidR="00C60555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附：</w:t>
      </w:r>
      <w:r w:rsidR="00926253"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本协议一式贰份，双方各执壹份，请妥善保管</w:t>
      </w:r>
      <w:r w:rsidR="00E50EA8"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。</w:t>
      </w:r>
    </w:p>
    <w:p w14:paraId="473F9C73" w14:textId="77777777" w:rsidR="00123379" w:rsidRPr="00631691" w:rsidRDefault="0012337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</w:p>
    <w:p w14:paraId="6E61B3AD" w14:textId="77777777" w:rsidR="00123379" w:rsidRPr="00631691" w:rsidRDefault="0012337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</w:p>
    <w:p w14:paraId="3536F420" w14:textId="77777777" w:rsidR="00123379" w:rsidRPr="00631691" w:rsidRDefault="0012337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</w:p>
    <w:p w14:paraId="5859C4D0" w14:textId="77777777" w:rsidR="00557D4A" w:rsidRPr="00631691" w:rsidRDefault="00557D4A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</w:p>
    <w:p w14:paraId="09F879A0" w14:textId="77777777" w:rsidR="00631691" w:rsidRPr="00631691" w:rsidRDefault="00CA6929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lastRenderedPageBreak/>
        <w:t xml:space="preserve">协会会员单位签名：                </w:t>
      </w:r>
    </w:p>
    <w:p w14:paraId="752F0403" w14:textId="77777777" w:rsidR="00631691" w:rsidRPr="00631691" w:rsidRDefault="00631691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</w:p>
    <w:p w14:paraId="14ED780F" w14:textId="585AB50E" w:rsidR="009026CF" w:rsidRPr="00631691" w:rsidRDefault="00C85886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常熟市</w:t>
      </w:r>
      <w:r w:rsidR="00CA6929"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沙家浜阳澄湖</w:t>
      </w:r>
      <w:r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大闸蟹</w:t>
      </w:r>
      <w:r w:rsidR="00CA6929"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行业协</w:t>
      </w:r>
      <w:r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会</w:t>
      </w:r>
      <w:r w:rsidR="00631691"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印</w:t>
      </w:r>
      <w:r w:rsidR="00CA6929"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章：</w:t>
      </w:r>
    </w:p>
    <w:p w14:paraId="75239FC1" w14:textId="77777777" w:rsidR="00060D3B" w:rsidRPr="00631691" w:rsidRDefault="00060D3B" w:rsidP="00060D3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</w:p>
    <w:p w14:paraId="72B493D0" w14:textId="77777777" w:rsidR="00060D3B" w:rsidRPr="00631691" w:rsidRDefault="00CA6929" w:rsidP="00060D3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会员单位名称：____________________</w:t>
      </w:r>
      <w:r w:rsidR="00060D3B" w:rsidRPr="00631691"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  <w:t>_</w:t>
      </w:r>
    </w:p>
    <w:p w14:paraId="14979790" w14:textId="77777777" w:rsidR="00060D3B" w:rsidRPr="00631691" w:rsidRDefault="00060D3B" w:rsidP="00060D3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</w:p>
    <w:p w14:paraId="169E32AD" w14:textId="77777777" w:rsidR="00123379" w:rsidRPr="00631691" w:rsidRDefault="00CA6929" w:rsidP="008504C8">
      <w:pPr>
        <w:pStyle w:val="a3"/>
        <w:widowControl/>
        <w:shd w:val="clear" w:color="auto" w:fill="FFFFFF"/>
        <w:spacing w:beforeAutospacing="0" w:afterAutospacing="0"/>
        <w:ind w:left="4180" w:hangingChars="1900" w:hanging="418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 xml:space="preserve">会员名称：_________________________                                             </w:t>
      </w:r>
      <w:r w:rsidR="008504C8" w:rsidRPr="00631691"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  <w:t xml:space="preserve">              </w:t>
      </w:r>
    </w:p>
    <w:p w14:paraId="4E0AD5A3" w14:textId="77777777" w:rsidR="00123379" w:rsidRPr="00631691" w:rsidRDefault="00123379" w:rsidP="008504C8">
      <w:pPr>
        <w:pStyle w:val="a3"/>
        <w:widowControl/>
        <w:shd w:val="clear" w:color="auto" w:fill="FFFFFF"/>
        <w:spacing w:beforeAutospacing="0" w:afterAutospacing="0"/>
        <w:ind w:left="4180" w:hangingChars="1900" w:hanging="4180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</w:p>
    <w:p w14:paraId="10B2B04D" w14:textId="77777777" w:rsidR="009026CF" w:rsidRPr="00631691" w:rsidRDefault="00CA6929" w:rsidP="00123379">
      <w:pPr>
        <w:pStyle w:val="a3"/>
        <w:widowControl/>
        <w:shd w:val="clear" w:color="auto" w:fill="FFFFFF"/>
        <w:spacing w:beforeAutospacing="0" w:afterAutospacing="0"/>
        <w:ind w:left="4180" w:hangingChars="1900" w:hanging="4180"/>
        <w:jc w:val="right"/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</w:pPr>
      <w:r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日期：</w:t>
      </w:r>
      <w:r w:rsidR="00060D3B"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_</w:t>
      </w:r>
      <w:r w:rsidR="00060D3B" w:rsidRPr="00631691"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  <w:t>______</w:t>
      </w:r>
      <w:r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年</w:t>
      </w:r>
      <w:r w:rsidR="00060D3B"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_</w:t>
      </w:r>
      <w:r w:rsidR="00060D3B" w:rsidRPr="00631691"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  <w:t>______</w:t>
      </w:r>
      <w:r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月</w:t>
      </w:r>
      <w:r w:rsidR="00060D3B"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_</w:t>
      </w:r>
      <w:r w:rsidR="00060D3B" w:rsidRPr="00631691">
        <w:rPr>
          <w:rFonts w:ascii="微软雅黑" w:eastAsia="微软雅黑" w:hAnsi="微软雅黑" w:cs="微软雅黑"/>
          <w:bCs/>
          <w:sz w:val="22"/>
          <w:szCs w:val="22"/>
          <w:shd w:val="clear" w:color="auto" w:fill="FFFFFF"/>
        </w:rPr>
        <w:t>______</w:t>
      </w:r>
      <w:r w:rsidRPr="00631691">
        <w:rPr>
          <w:rFonts w:ascii="微软雅黑" w:eastAsia="微软雅黑" w:hAnsi="微软雅黑" w:cs="微软雅黑" w:hint="eastAsia"/>
          <w:bCs/>
          <w:sz w:val="22"/>
          <w:szCs w:val="22"/>
          <w:shd w:val="clear" w:color="auto" w:fill="FFFFFF"/>
        </w:rPr>
        <w:t>日</w:t>
      </w:r>
    </w:p>
    <w:sectPr w:rsidR="009026CF" w:rsidRPr="00631691" w:rsidSect="00C60555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FBA1" w14:textId="77777777" w:rsidR="00C354F0" w:rsidRDefault="00C354F0" w:rsidP="00D23ED2">
      <w:r>
        <w:separator/>
      </w:r>
    </w:p>
  </w:endnote>
  <w:endnote w:type="continuationSeparator" w:id="0">
    <w:p w14:paraId="118911FE" w14:textId="77777777" w:rsidR="00C354F0" w:rsidRDefault="00C354F0" w:rsidP="00D2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6478601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DCFC140" w14:textId="77777777" w:rsidR="00D23ED2" w:rsidRDefault="00D23ED2" w:rsidP="00816E35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5635B846" w14:textId="77777777" w:rsidR="00D23ED2" w:rsidRDefault="00D23E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  <w:rFonts w:ascii="微软雅黑" w:eastAsia="微软雅黑" w:hAnsi="微软雅黑"/>
        <w:sz w:val="28"/>
        <w:szCs w:val="28"/>
      </w:rPr>
      <w:id w:val="-188578347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AD1B81F" w14:textId="77777777" w:rsidR="00D23ED2" w:rsidRPr="00D23ED2" w:rsidRDefault="00D23ED2" w:rsidP="00D23ED2">
        <w:pPr>
          <w:pStyle w:val="a4"/>
          <w:framePr w:wrap="none" w:vAnchor="text" w:hAnchor="page" w:x="5861" w:y="15"/>
          <w:rPr>
            <w:rStyle w:val="a6"/>
            <w:rFonts w:ascii="微软雅黑" w:eastAsia="微软雅黑" w:hAnsi="微软雅黑"/>
            <w:sz w:val="28"/>
            <w:szCs w:val="28"/>
          </w:rPr>
        </w:pPr>
        <w:r w:rsidRPr="00D23ED2">
          <w:rPr>
            <w:rStyle w:val="a6"/>
            <w:rFonts w:ascii="微软雅黑" w:eastAsia="微软雅黑" w:hAnsi="微软雅黑"/>
            <w:sz w:val="28"/>
            <w:szCs w:val="28"/>
          </w:rPr>
          <w:fldChar w:fldCharType="begin"/>
        </w:r>
        <w:r w:rsidRPr="00D23ED2">
          <w:rPr>
            <w:rStyle w:val="a6"/>
            <w:rFonts w:ascii="微软雅黑" w:eastAsia="微软雅黑" w:hAnsi="微软雅黑"/>
            <w:sz w:val="28"/>
            <w:szCs w:val="28"/>
          </w:rPr>
          <w:instrText xml:space="preserve"> PAGE </w:instrText>
        </w:r>
        <w:r w:rsidRPr="00D23ED2">
          <w:rPr>
            <w:rStyle w:val="a6"/>
            <w:rFonts w:ascii="微软雅黑" w:eastAsia="微软雅黑" w:hAnsi="微软雅黑"/>
            <w:sz w:val="28"/>
            <w:szCs w:val="28"/>
          </w:rPr>
          <w:fldChar w:fldCharType="separate"/>
        </w:r>
        <w:r w:rsidRPr="00D23ED2">
          <w:rPr>
            <w:rStyle w:val="a6"/>
            <w:rFonts w:ascii="微软雅黑" w:eastAsia="微软雅黑" w:hAnsi="微软雅黑"/>
            <w:noProof/>
            <w:sz w:val="28"/>
            <w:szCs w:val="28"/>
          </w:rPr>
          <w:t>- 1 -</w:t>
        </w:r>
        <w:r w:rsidRPr="00D23ED2">
          <w:rPr>
            <w:rStyle w:val="a6"/>
            <w:rFonts w:ascii="微软雅黑" w:eastAsia="微软雅黑" w:hAnsi="微软雅黑"/>
            <w:sz w:val="28"/>
            <w:szCs w:val="28"/>
          </w:rPr>
          <w:fldChar w:fldCharType="end"/>
        </w:r>
      </w:p>
    </w:sdtContent>
  </w:sdt>
  <w:p w14:paraId="2A912FFD" w14:textId="77777777" w:rsidR="00D23ED2" w:rsidRDefault="00D23E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A4B6" w14:textId="77777777" w:rsidR="00C354F0" w:rsidRDefault="00C354F0" w:rsidP="00D23ED2">
      <w:r>
        <w:separator/>
      </w:r>
    </w:p>
  </w:footnote>
  <w:footnote w:type="continuationSeparator" w:id="0">
    <w:p w14:paraId="53FBD72D" w14:textId="77777777" w:rsidR="00C354F0" w:rsidRDefault="00C354F0" w:rsidP="00D2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E65F"/>
    <w:multiLevelType w:val="singleLevel"/>
    <w:tmpl w:val="02C5E65F"/>
    <w:lvl w:ilvl="0">
      <w:start w:val="2"/>
      <w:numFmt w:val="decimal"/>
      <w:suff w:val="nothing"/>
      <w:lvlText w:val="%1、"/>
      <w:lvlJc w:val="left"/>
      <w:pPr>
        <w:ind w:left="272" w:firstLine="0"/>
      </w:pPr>
    </w:lvl>
  </w:abstractNum>
  <w:abstractNum w:abstractNumId="1" w15:restartNumberingAfterBreak="0">
    <w:nsid w:val="3DC74D40"/>
    <w:multiLevelType w:val="hybridMultilevel"/>
    <w:tmpl w:val="7AF81050"/>
    <w:lvl w:ilvl="0" w:tplc="1A62A654">
      <w:start w:val="1"/>
      <w:numFmt w:val="decimal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6CF"/>
    <w:rsid w:val="00060D3B"/>
    <w:rsid w:val="00076AFD"/>
    <w:rsid w:val="000855C6"/>
    <w:rsid w:val="000E38B8"/>
    <w:rsid w:val="00111234"/>
    <w:rsid w:val="00123379"/>
    <w:rsid w:val="00125C40"/>
    <w:rsid w:val="00133063"/>
    <w:rsid w:val="0016466D"/>
    <w:rsid w:val="0028733F"/>
    <w:rsid w:val="00307172"/>
    <w:rsid w:val="003320BE"/>
    <w:rsid w:val="003532E6"/>
    <w:rsid w:val="00466ABF"/>
    <w:rsid w:val="00485DA9"/>
    <w:rsid w:val="004B340E"/>
    <w:rsid w:val="004C6CC6"/>
    <w:rsid w:val="005021AB"/>
    <w:rsid w:val="00557D4A"/>
    <w:rsid w:val="00631691"/>
    <w:rsid w:val="006368C4"/>
    <w:rsid w:val="00641599"/>
    <w:rsid w:val="007A1EFB"/>
    <w:rsid w:val="008504C8"/>
    <w:rsid w:val="009026CF"/>
    <w:rsid w:val="00926253"/>
    <w:rsid w:val="00A23591"/>
    <w:rsid w:val="00A6755D"/>
    <w:rsid w:val="00B46102"/>
    <w:rsid w:val="00C243F0"/>
    <w:rsid w:val="00C354F0"/>
    <w:rsid w:val="00C60555"/>
    <w:rsid w:val="00C85886"/>
    <w:rsid w:val="00CA6929"/>
    <w:rsid w:val="00CB700D"/>
    <w:rsid w:val="00D01597"/>
    <w:rsid w:val="00D23ED2"/>
    <w:rsid w:val="00E50EA8"/>
    <w:rsid w:val="00F57AAC"/>
    <w:rsid w:val="00FA6866"/>
    <w:rsid w:val="00FD1341"/>
    <w:rsid w:val="00FF1FD0"/>
    <w:rsid w:val="0D0C37A7"/>
    <w:rsid w:val="0D641819"/>
    <w:rsid w:val="292755C5"/>
    <w:rsid w:val="532B13AD"/>
    <w:rsid w:val="5C3919C8"/>
    <w:rsid w:val="700B2E04"/>
    <w:rsid w:val="72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0BA4F"/>
  <w15:docId w15:val="{1C8AB22D-F0D1-BE4F-B710-AECD07B8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footer"/>
    <w:basedOn w:val="a"/>
    <w:link w:val="a5"/>
    <w:rsid w:val="00D2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D23E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page number"/>
    <w:basedOn w:val="a0"/>
    <w:rsid w:val="00D23ED2"/>
  </w:style>
  <w:style w:type="paragraph" w:styleId="a7">
    <w:name w:val="header"/>
    <w:basedOn w:val="a"/>
    <w:link w:val="a8"/>
    <w:rsid w:val="00D2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2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4C6CC6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rsid w:val="004C6CC6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20</cp:revision>
  <cp:lastPrinted>2019-07-23T08:26:00Z</cp:lastPrinted>
  <dcterms:created xsi:type="dcterms:W3CDTF">2019-07-23T07:26:00Z</dcterms:created>
  <dcterms:modified xsi:type="dcterms:W3CDTF">2022-05-08T13:40:00Z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